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tbl>
      <w:tblPr>
        <w:tblStyle w:val="4"/>
        <w:tblW w:w="14844" w:type="dxa"/>
        <w:tblInd w:w="-3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182"/>
        <w:gridCol w:w="1295"/>
        <w:gridCol w:w="805"/>
        <w:gridCol w:w="1227"/>
        <w:gridCol w:w="1173"/>
        <w:gridCol w:w="2618"/>
        <w:gridCol w:w="886"/>
        <w:gridCol w:w="4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4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Times New Roman" w:hAnsi="宋体"/>
                <w:b/>
                <w:bCs/>
                <w:kern w:val="0"/>
                <w:sz w:val="32"/>
                <w:szCs w:val="32"/>
              </w:rPr>
              <w:t>温州市工科院科技发展有限公司</w:t>
            </w: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宋体"/>
                <w:b/>
                <w:bCs/>
                <w:kern w:val="0"/>
                <w:sz w:val="32"/>
                <w:szCs w:val="32"/>
              </w:rPr>
              <w:t>年度人才招聘计划表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所在部门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学历学位层次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户籍</w:t>
            </w:r>
          </w:p>
        </w:tc>
        <w:tc>
          <w:tcPr>
            <w:tcW w:w="4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公共技术服务中心（司法鉴定所）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环境损害司法鉴定技术人员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周岁及以下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，特殊情况可放宽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本科及以上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环境科学、环境工程、环境化学工程、水科学与技术、应用化学、精细化工等相关专业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浙江温州</w:t>
            </w:r>
          </w:p>
        </w:tc>
        <w:tc>
          <w:tcPr>
            <w:tcW w:w="4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工作需外出调查采样勘探，具备驾照，需有环境领域相关工作经验，有环境司法鉴定人执业证者优先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公共技术服务中心（司法鉴定所）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营销人员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周岁及以下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，特殊情况可放宽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大专及以上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浙江温州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有销售市场、产品推广工作经验，了解化学、分析、环境行业背景者优先；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反应敏捷、表达能力强，具有较强的沟通能力及交际技巧，具有亲和力；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具备一定的市场分析及判断能力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良好的客户服务意识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有责任心，能承受较大的工作压力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团队协作精神，善于挑战，执行力佳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30FD"/>
    <w:rsid w:val="49A1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2024-03-21T00:51:00Z</dcterms:created>
  <dc:creator>Administrator</dc:creator>
  <cp:lastModifiedBy>Administrator</cp:lastModifiedBy>
  <dcterms:modified xsi:type="dcterms:W3CDTF">2024-03-21T00:52:34Z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